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(далее – официальный сайт);</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3B41D3" w:rsidRPr="009B68DE" w:rsidRDefault="003B41D3" w:rsidP="003B41D3">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3B41D3" w:rsidRPr="009B68DE" w:rsidRDefault="003B41D3" w:rsidP="003B41D3">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w:t>
      </w:r>
      <w:r>
        <w:rPr>
          <w:rFonts w:ascii="Times New Roman" w:eastAsiaTheme="minorHAnsi" w:hAnsi="Times New Roman"/>
          <w:sz w:val="28"/>
          <w:szCs w:val="28"/>
          <w:lang w:eastAsia="en-US"/>
        </w:rPr>
        <w:t xml:space="preserve">е, по выбору обратившегося лица </w:t>
      </w:r>
      <w:r w:rsidRPr="009B68DE">
        <w:rPr>
          <w:rFonts w:ascii="Times New Roman" w:eastAsiaTheme="minorHAnsi" w:hAnsi="Times New Roman"/>
          <w:sz w:val="28"/>
          <w:szCs w:val="28"/>
          <w:lang w:eastAsia="en-US"/>
        </w:rPr>
        <w:t>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Pr="009B68DE">
        <w:rPr>
          <w:rFonts w:ascii="Times New Roman" w:eastAsia="Calibri" w:hAnsi="Times New Roman" w:cs="Times New Roman"/>
          <w:sz w:val="28"/>
          <w:szCs w:val="28"/>
        </w:rPr>
        <w:br/>
        <w:t>30 календарных дней с даты регистрации обращения в администрации района или департаменте.</w:t>
      </w:r>
      <w:proofErr w:type="gramEnd"/>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3B41D3" w:rsidRPr="009B68DE" w:rsidRDefault="003B41D3" w:rsidP="003B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10.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6 настоящего административного регламента.</w:t>
      </w:r>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B41D3"/>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B41D3"/>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4006"/>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2018-04-12T11:40:00Z</dcterms:created>
  <dcterms:modified xsi:type="dcterms:W3CDTF">2018-04-12T11:40:00Z</dcterms:modified>
</cp:coreProperties>
</file>